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Support workflow review: two reporting periods</w:t>
      </w:r>
    </w:p>
    <w:p>
      <w:r>
        <w:t>Original demonstration input. All teams, events, numbers, and policies are fictional. No customer or company records are included.</w:t>
      </w:r>
    </w:p>
    <w:p>
      <w:pPr>
        <w:pStyle w:val="Heading2"/>
      </w:pPr>
      <w:r>
        <w:t>Purpose and scope</w:t>
      </w:r>
    </w:p>
    <w:p>
      <w:r>
        <w:t>Period A: 4–31 May 2026. Period B: 1–28 June 2026. Each reporting period contains 28 calendar days.</w:t>
      </w:r>
    </w:p>
    <w:p>
      <w:r>
        <w:t>This review asks whether a fictional support team is keeping pace with incoming work and what it should investigate next. Completed tickets include new requests and work carried over from an earlier period; completions divided by arrivals are not a resolution rate for new tickets.</w:t>
      </w:r>
    </w:p>
    <w:p>
      <w:pPr>
        <w:pStyle w:val="Heading2"/>
      </w:pPr>
      <w:r>
        <w:t>Recorded measures</w:t>
      </w:r>
    </w:p>
    <w:p>
      <w:r>
        <w:t>Recorded measures for two 28-day reporting periods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  <w:shd w:fill="E7EDF5"/>
          </w:tcPr>
          <w:p>
            <w:pPr>
              <w:spacing w:after="60" w:before="60"/>
            </w:pPr>
            <w:r>
              <w:rPr>
                <w:b/>
              </w:rPr>
              <w:t>Measure</w:t>
            </w:r>
          </w:p>
        </w:tc>
        <w:tc>
          <w:tcPr>
            <w:tcW w:type="dxa" w:w="2473"/>
            <w:shd w:fill="E7EDF5"/>
          </w:tcPr>
          <w:p>
            <w:pPr>
              <w:spacing w:after="60" w:before="60"/>
            </w:pPr>
            <w:r>
              <w:rPr>
                <w:b/>
              </w:rPr>
              <w:t>Unit</w:t>
            </w:r>
          </w:p>
        </w:tc>
        <w:tc>
          <w:tcPr>
            <w:tcW w:type="dxa" w:w="2473"/>
            <w:shd w:fill="E7EDF5"/>
          </w:tcPr>
          <w:p>
            <w:pPr>
              <w:spacing w:after="60" w:before="60"/>
            </w:pPr>
            <w:r>
              <w:rPr>
                <w:b/>
              </w:rPr>
              <w:t>Period A</w:t>
            </w:r>
          </w:p>
        </w:tc>
        <w:tc>
          <w:tcPr>
            <w:tcW w:type="dxa" w:w="2473"/>
            <w:shd w:fill="E7EDF5"/>
          </w:tcPr>
          <w:p>
            <w:pPr>
              <w:spacing w:after="60" w:before="60"/>
            </w:pPr>
            <w:r>
              <w:rPr>
                <w:b/>
              </w:rPr>
              <w:t>Period B</w:t>
            </w:r>
          </w:p>
        </w:tc>
      </w:tr>
      <w:tr>
        <w:tc>
          <w:tcPr>
            <w:tcW w:type="dxa" w:w="2473"/>
          </w:tcPr>
          <w:p>
            <w:pPr>
              <w:spacing w:after="60" w:before="60"/>
            </w:pPr>
            <w:r>
              <w:t>Open tickets at period start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tickets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40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56</w:t>
            </w:r>
          </w:p>
        </w:tc>
      </w:tr>
      <w:tr>
        <w:tc>
          <w:tcPr>
            <w:tcW w:type="dxa" w:w="2473"/>
          </w:tcPr>
          <w:p>
            <w:pPr>
              <w:spacing w:after="60" w:before="60"/>
            </w:pPr>
            <w:r>
              <w:t>Tickets received during the period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tickets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200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240</w:t>
            </w:r>
          </w:p>
        </w:tc>
      </w:tr>
      <w:tr>
        <w:tc>
          <w:tcPr>
            <w:tcW w:type="dxa" w:w="2473"/>
          </w:tcPr>
          <w:p>
            <w:pPr>
              <w:spacing w:after="60" w:before="60"/>
            </w:pPr>
            <w:r>
              <w:t>Tickets completed during the period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tickets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184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228</w:t>
            </w:r>
          </w:p>
        </w:tc>
      </w:tr>
      <w:tr>
        <w:tc>
          <w:tcPr>
            <w:tcW w:type="dxa" w:w="2473"/>
          </w:tcPr>
          <w:p>
            <w:pPr>
              <w:spacing w:after="60" w:before="60"/>
            </w:pPr>
            <w:r>
              <w:t>Open tickets at period end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tickets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56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68</w:t>
            </w:r>
          </w:p>
        </w:tc>
      </w:tr>
      <w:tr>
        <w:tc>
          <w:tcPr>
            <w:tcW w:type="dxa" w:w="2473"/>
          </w:tcPr>
          <w:p>
            <w:pPr>
              <w:spacing w:after="60" w:before="60"/>
            </w:pPr>
            <w:r>
              <w:t>Median first-response time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hours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6.0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4.5</w:t>
            </w:r>
          </w:p>
        </w:tc>
      </w:tr>
      <w:tr>
        <w:tc>
          <w:tcPr>
            <w:tcW w:type="dxa" w:w="2473"/>
          </w:tcPr>
          <w:p>
            <w:pPr>
              <w:spacing w:after="60" w:before="60"/>
            </w:pPr>
            <w:r>
              <w:t>Recorded support work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staff hours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320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360</w:t>
            </w:r>
          </w:p>
        </w:tc>
      </w:tr>
      <w:tr>
        <w:tc>
          <w:tcPr>
            <w:tcW w:type="dxa" w:w="2473"/>
          </w:tcPr>
          <w:p>
            <w:pPr>
              <w:spacing w:after="60" w:before="60"/>
            </w:pPr>
            <w:r>
              <w:t>Tickets reopened during the period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tickets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8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12</w:t>
            </w:r>
          </w:p>
        </w:tc>
      </w:tr>
      <w:tr>
        <w:tc>
          <w:tcPr>
            <w:tcW w:type="dxa" w:w="2473"/>
          </w:tcPr>
          <w:p>
            <w:pPr>
              <w:spacing w:after="60" w:before="60"/>
            </w:pPr>
            <w:r>
              <w:t>Incoming requests classified as complex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requests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50</w:t>
            </w:r>
          </w:p>
        </w:tc>
        <w:tc>
          <w:tcPr>
            <w:tcW w:type="dxa" w:w="2473"/>
          </w:tcPr>
          <w:p>
            <w:pPr>
              <w:spacing w:after="60" w:before="60"/>
            </w:pPr>
            <w:r>
              <w:t>84</w:t>
            </w:r>
          </w:p>
        </w:tc>
      </w:tr>
    </w:tbl>
    <w:p>
      <w:r>
        <w:t>The queue reconciles: Period A ends with 40 + 200 − 184 = 56 open tickets; Period B ends with 56 + 240 − 228 = 68.</w:t>
      </w:r>
    </w:p>
    <w:p>
      <w:r>
        <w:t>First-response time is the median time from receipt to the first team response where a timestamp is available. It does not measure final resolution time. Reopened counts are not matched to the same completion cohort and are not a comparable failure rate.</w:t>
      </w:r>
    </w:p>
    <w:p>
      <w:r>
        <w:br w:type="page"/>
      </w:r>
    </w:p>
    <w:p>
      <w:pPr>
        <w:pStyle w:val="Heading2"/>
      </w:pPr>
      <w:r>
        <w:t>Interpretation and next actions</w:t>
      </w:r>
    </w:p>
    <w:p>
      <w:r>
        <w:t>The team completed more tickets in Period B, but it still received more work than it completed. A revised routing checklist, more support hours, and a higher share of complex requests occurred in the same period. There was no randomization or separate comparison team.</w:t>
      </w:r>
    </w:p>
    <w:p>
      <w:r>
        <w:t>The lower median first-response time does not prove that the checklist caused the change. The source contains no payroll rates, tool costs, customer-satisfaction scores, or complete resolution-time distribution.</w:t>
      </w:r>
    </w:p>
    <w:p>
      <w:r>
        <w:drawing>
          <wp:inline xmlns:a="http://schemas.openxmlformats.org/drawingml/2006/main" xmlns:pic="http://schemas.openxmlformats.org/drawingml/2006/picture">
            <wp:extent cx="6080760" cy="2432304"/>
            <wp:docPr id="1" name="Picture 1" descr="Bar chart of ticket counts: Period A received 200 and completed 184; Period B received 240 and completed 228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ckets-comparis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432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Figure 1. Received and completed tickets. Completed work may include requests carried over from an earlier period; this chart does not show a new-ticket resolution rate.</w:t>
      </w:r>
    </w:p>
    <w:p>
      <w:pPr>
        <w:pStyle w:val="Heading3"/>
      </w:pPr>
      <w:r>
        <w:t>Owners and checks</w:t>
      </w:r>
    </w:p>
    <w:p>
      <w:pPr>
        <w:spacing w:after="60"/>
        <w:numPr>
          <w:ilvl w:val="0"/>
          <w:numId w:val="10"/>
        </w:numPr>
      </w:pPr>
      <w:r>
        <w:t>Operations lead</w:t>
      </w:r>
    </w:p>
    <w:p>
      <w:pPr>
        <w:spacing w:after="60"/>
        <w:numPr>
          <w:ilvl w:val="1"/>
          <w:numId w:val="10"/>
        </w:numPr>
      </w:pPr>
      <w:r>
        <w:t>Review the 12 reopened tickets from Period B.</w:t>
      </w:r>
    </w:p>
    <w:p>
      <w:pPr>
        <w:spacing w:after="60"/>
        <w:numPr>
          <w:ilvl w:val="1"/>
          <w:numId w:val="10"/>
        </w:numPr>
      </w:pPr>
      <w:r>
        <w:t>Classify the reasons without treating the count as a failure rate.</w:t>
      </w:r>
    </w:p>
    <w:p>
      <w:pPr>
        <w:spacing w:after="60"/>
        <w:numPr>
          <w:ilvl w:val="0"/>
          <w:numId w:val="10"/>
        </w:numPr>
      </w:pPr>
      <w:r>
        <w:t>Reporting analyst</w:t>
      </w:r>
    </w:p>
    <w:p>
      <w:pPr>
        <w:spacing w:after="60"/>
        <w:numPr>
          <w:ilvl w:val="1"/>
          <w:numId w:val="10"/>
        </w:numPr>
      </w:pPr>
      <w:r>
        <w:t>Segment arrivals, completions, and first-response time by request type.</w:t>
      </w:r>
    </w:p>
    <w:p>
      <w:pPr>
        <w:spacing w:after="60"/>
        <w:numPr>
          <w:ilvl w:val="1"/>
          <w:numId w:val="10"/>
        </w:numPr>
      </w:pPr>
      <w:r>
        <w:t>Identify missing response timestamps before drawing a wider conclusion.</w:t>
      </w:r>
    </w:p>
    <w:p>
      <w:pPr>
        <w:spacing w:after="60"/>
        <w:numPr>
          <w:ilvl w:val="0"/>
          <w:numId w:val="10"/>
        </w:numPr>
      </w:pPr>
      <w:r>
        <w:t>Team coordinator</w:t>
      </w:r>
    </w:p>
    <w:p>
      <w:pPr>
        <w:spacing w:after="60"/>
        <w:numPr>
          <w:ilvl w:val="1"/>
          <w:numId w:val="10"/>
        </w:numPr>
      </w:pPr>
      <w:r>
        <w:t>Review coverage during the highest-arrival hours.</w:t>
      </w:r>
    </w:p>
    <w:p>
      <w:pPr>
        <w:spacing w:after="60"/>
        <w:numPr>
          <w:ilvl w:val="1"/>
          <w:numId w:val="10"/>
        </w:numPr>
      </w:pPr>
      <w:r>
        <w:t>Bring the review to the discussion on 5 July 2026.</w:t>
      </w:r>
    </w:p>
    <w:p>
      <w:r>
        <w:t>Keep the same queue definitions in the next report. Add a separate resolution-time measure only if reliable data is available. A cost comparison should wait until the required cost data is supplied.</w:t>
      </w:r>
    </w:p>
    <w:p>
      <w:pPr>
        <w:pStyle w:val="Heading2"/>
      </w:pPr>
      <w:r>
        <w:t>Related PagePop tools</w:t>
      </w:r>
    </w:p>
    <w:p>
      <w:hyperlink r:id="rId10">
        <w:r>
          <w:rPr>
            <w:color w:val="165DAD"/>
          </w:rPr>
          <w:t>AI document editor</w:t>
        </w:r>
      </w:hyperlink>
    </w:p>
    <w:p>
      <w:hyperlink r:id="rId11">
        <w:r>
          <w:rPr>
            <w:color w:val="165DAD"/>
          </w:rPr>
          <w:t>AI PDF summarizer</w:t>
        </w:r>
      </w:hyperlink>
    </w:p>
    <w:sectPr w:rsidR="00FC693F" w:rsidRPr="0006063C" w:rsidSect="00034616">
      <w:footerReference w:type="default" r:id="rId12"/>
      <w:pgSz w:w="11909" w:h="16834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Original fictional input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multilevel"/>
    <w:lvl w:ilvl="0">
      <w:start w:val="1"/>
      <w:numFmt w:val="bullet"/>
      <w:lvlText w:val="•"/>
      <w:pPr>
        <w:ind w:left="300" w:hanging="180"/>
      </w:pPr>
    </w:lvl>
    <w:lvl w:ilvl="1">
      <w:start w:val="1"/>
      <w:numFmt w:val="bullet"/>
      <w:lvlText w:val="◦"/>
      <w:pPr>
        <w:ind w:left="600" w:hanging="180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243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824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18243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pagepop.ai/ai-document-editor" TargetMode="External"/><Relationship Id="rId11" Type="http://schemas.openxmlformats.org/officeDocument/2006/relationships/hyperlink" Target="https://www.pagepop.ai/pdf-summarizer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workflow review: two reporting periods</dc:title>
  <dc:subject>Original fictional DOCX input; not customer data or PagePop-generated output</dc:subject>
  <dc:creator>PagePop demonstration material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